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E3B" w:rsidRPr="002E4E3B" w:rsidRDefault="002E4E3B" w:rsidP="002E4E3B">
      <w:pPr>
        <w:shd w:val="clear" w:color="auto" w:fill="FFFFFF"/>
        <w:spacing w:before="100" w:beforeAutospacing="1" w:after="225" w:line="240" w:lineRule="auto"/>
        <w:outlineLvl w:val="1"/>
        <w:rPr>
          <w:rFonts w:ascii="Helvetica" w:eastAsia="Times New Roman" w:hAnsi="Helvetica" w:cs="Helvetica"/>
          <w:b/>
          <w:bCs/>
          <w:color w:val="1196CF"/>
          <w:kern w:val="36"/>
          <w:sz w:val="30"/>
          <w:szCs w:val="30"/>
          <w:lang w:eastAsia="nl-NL"/>
        </w:rPr>
      </w:pPr>
      <w:r w:rsidRPr="002E4E3B">
        <w:rPr>
          <w:rFonts w:ascii="Helvetica" w:eastAsia="Times New Roman" w:hAnsi="Helvetica" w:cs="Helvetica"/>
          <w:b/>
          <w:bCs/>
          <w:color w:val="1196CF"/>
          <w:kern w:val="36"/>
          <w:sz w:val="30"/>
          <w:szCs w:val="30"/>
          <w:lang w:eastAsia="nl-NL"/>
        </w:rPr>
        <w:t>Voorbeeld CV</w:t>
      </w:r>
    </w:p>
    <w:p w:rsidR="002E4E3B" w:rsidRPr="002E4E3B" w:rsidRDefault="002E4E3B" w:rsidP="002E4E3B">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 xml:space="preserve">Hier vindt u een </w:t>
      </w:r>
      <w:hyperlink r:id="rId4" w:history="1">
        <w:r w:rsidRPr="002E4E3B">
          <w:rPr>
            <w:rFonts w:ascii="Helvetica" w:eastAsia="Times New Roman" w:hAnsi="Helvetica" w:cs="Helvetica"/>
            <w:color w:val="000000"/>
            <w:sz w:val="19"/>
            <w:szCs w:val="19"/>
            <w:u w:val="single"/>
            <w:lang w:eastAsia="nl-NL"/>
          </w:rPr>
          <w:t>CV voorbeeld</w:t>
        </w:r>
      </w:hyperlink>
      <w:r w:rsidRPr="002E4E3B">
        <w:rPr>
          <w:rFonts w:ascii="Helvetica" w:eastAsia="Times New Roman" w:hAnsi="Helvetica" w:cs="Helvetica"/>
          <w:color w:val="666666"/>
          <w:sz w:val="19"/>
          <w:szCs w:val="19"/>
          <w:lang w:eastAsia="nl-NL"/>
        </w:rPr>
        <w:t>, zoals dat door ons is opgesteld. U kunt daarin zien dat de verschillende onderdelen als uw personalia, opleidingen, cursussen en werkervaring worden genoemd. Deze staan op een overzichtelijke manier onder elkaar, waardoor het uw toekomstige werkgever goed duidelijk zal zijn wie u bent, wat u kan en wat u in het verleden heeft gedaan. Het CV voorbeeld beschikt over alle relevante informatie die u aan kunt bieden tijdens een sollicitatie. Wanneer u het geheel op deze manier organiseert en solliciteert op een passende functie is de kans dan ook groot dat u uitgenodigd zal worden.</w:t>
      </w:r>
    </w:p>
    <w:p w:rsidR="002E4E3B" w:rsidRPr="002E4E3B" w:rsidRDefault="002E4E3B" w:rsidP="002E4E3B">
      <w:pPr>
        <w:shd w:val="clear" w:color="auto" w:fill="FFFFFF"/>
        <w:spacing w:before="150" w:after="225" w:line="240" w:lineRule="auto"/>
        <w:outlineLvl w:val="2"/>
        <w:rPr>
          <w:rFonts w:ascii="Helvetica" w:eastAsia="Times New Roman" w:hAnsi="Helvetica" w:cs="Helvetica"/>
          <w:b/>
          <w:bCs/>
          <w:color w:val="1196CF"/>
          <w:sz w:val="30"/>
          <w:szCs w:val="30"/>
          <w:lang w:eastAsia="nl-NL"/>
        </w:rPr>
      </w:pPr>
      <w:hyperlink r:id="rId5" w:history="1">
        <w:r w:rsidRPr="002E4E3B">
          <w:rPr>
            <w:rFonts w:ascii="Helvetica" w:eastAsia="Times New Roman" w:hAnsi="Helvetica" w:cs="Helvetica"/>
            <w:b/>
            <w:bCs/>
            <w:color w:val="000000"/>
            <w:sz w:val="30"/>
            <w:szCs w:val="30"/>
            <w:u w:val="single"/>
            <w:lang w:eastAsia="nl-NL"/>
          </w:rPr>
          <w:t>Curriculum Vitae</w:t>
        </w:r>
      </w:hyperlink>
    </w:p>
    <w:tbl>
      <w:tblPr>
        <w:tblW w:w="4500" w:type="pct"/>
        <w:tblCellMar>
          <w:top w:w="15" w:type="dxa"/>
          <w:left w:w="15" w:type="dxa"/>
          <w:bottom w:w="15" w:type="dxa"/>
          <w:right w:w="15" w:type="dxa"/>
        </w:tblCellMar>
        <w:tblLook w:val="04A0" w:firstRow="1" w:lastRow="0" w:firstColumn="1" w:lastColumn="0" w:noHBand="0" w:noVBand="1"/>
      </w:tblPr>
      <w:tblGrid>
        <w:gridCol w:w="2041"/>
        <w:gridCol w:w="6124"/>
      </w:tblGrid>
      <w:tr w:rsidR="002E4E3B" w:rsidRPr="002E4E3B" w:rsidTr="002E4E3B">
        <w:tc>
          <w:tcPr>
            <w:tcW w:w="0" w:type="auto"/>
            <w:gridSpan w:val="2"/>
            <w:tcBorders>
              <w:bottom w:val="single" w:sz="48" w:space="0" w:color="FFFFFF"/>
            </w:tcBorders>
            <w:shd w:val="clear" w:color="auto" w:fill="888888"/>
            <w:tcMar>
              <w:top w:w="0" w:type="dxa"/>
              <w:left w:w="75" w:type="dxa"/>
              <w:bottom w:w="0" w:type="dxa"/>
              <w:right w:w="75" w:type="dxa"/>
            </w:tcMar>
            <w:vAlign w:val="center"/>
            <w:hideMark/>
          </w:tcPr>
          <w:p w:rsidR="002E4E3B" w:rsidRPr="002E4E3B" w:rsidRDefault="002E4E3B" w:rsidP="002E4E3B">
            <w:pPr>
              <w:spacing w:before="225" w:after="0" w:line="384" w:lineRule="atLeast"/>
              <w:rPr>
                <w:rFonts w:ascii="Helvetica" w:eastAsia="Times New Roman" w:hAnsi="Helvetica" w:cs="Helvetica"/>
                <w:color w:val="FFFFFF"/>
                <w:sz w:val="19"/>
                <w:szCs w:val="19"/>
                <w:lang w:eastAsia="nl-NL"/>
              </w:rPr>
            </w:pPr>
            <w:r w:rsidRPr="002E4E3B">
              <w:rPr>
                <w:rFonts w:ascii="Helvetica" w:eastAsia="Times New Roman" w:hAnsi="Helvetica" w:cs="Helvetica"/>
                <w:color w:val="FFFFFF"/>
                <w:sz w:val="19"/>
                <w:szCs w:val="19"/>
                <w:lang w:eastAsia="nl-NL"/>
              </w:rPr>
              <w:t>Personalia</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Naam:</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Cees Vermeer</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Adres:</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Dorpsstraat 2</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1234 AB</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Amsterdam</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Telefoon:</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061234567890</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Email:</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ditismijnemailadres@cvwizard.nl</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Geboortedatum:</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10 oktober 1960</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Geboorteplaats:</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Utrecht</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Geslacht:</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man</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Nationaliteit:</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NL</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Burgerlijke staat:</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Samenwonend</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Rijbewijs:</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AM, B, C</w:t>
            </w:r>
          </w:p>
        </w:tc>
      </w:tr>
    </w:tbl>
    <w:p w:rsidR="002E4E3B" w:rsidRPr="002E4E3B" w:rsidRDefault="002E4E3B" w:rsidP="002E4E3B">
      <w:pPr>
        <w:shd w:val="clear" w:color="auto" w:fill="FFFFFF"/>
        <w:spacing w:after="0" w:line="384" w:lineRule="atLeast"/>
        <w:rPr>
          <w:rFonts w:ascii="Helvetica" w:eastAsia="Times New Roman" w:hAnsi="Helvetica" w:cs="Helvetica"/>
          <w:vanish/>
          <w:color w:val="666666"/>
          <w:sz w:val="19"/>
          <w:szCs w:val="19"/>
          <w:lang w:eastAsia="nl-NL"/>
        </w:rPr>
      </w:pPr>
    </w:p>
    <w:tbl>
      <w:tblPr>
        <w:tblW w:w="4500" w:type="pct"/>
        <w:tblCellMar>
          <w:top w:w="15" w:type="dxa"/>
          <w:left w:w="15" w:type="dxa"/>
          <w:bottom w:w="15" w:type="dxa"/>
          <w:right w:w="15" w:type="dxa"/>
        </w:tblCellMar>
        <w:tblLook w:val="04A0" w:firstRow="1" w:lastRow="0" w:firstColumn="1" w:lastColumn="0" w:noHBand="0" w:noVBand="1"/>
      </w:tblPr>
      <w:tblGrid>
        <w:gridCol w:w="2041"/>
        <w:gridCol w:w="6124"/>
      </w:tblGrid>
      <w:tr w:rsidR="002E4E3B" w:rsidRPr="002E4E3B" w:rsidTr="002E4E3B">
        <w:tc>
          <w:tcPr>
            <w:tcW w:w="0" w:type="auto"/>
            <w:gridSpan w:val="2"/>
            <w:tcBorders>
              <w:bottom w:val="single" w:sz="48" w:space="0" w:color="FFFFFF"/>
            </w:tcBorders>
            <w:shd w:val="clear" w:color="auto" w:fill="888888"/>
            <w:tcMar>
              <w:top w:w="0" w:type="dxa"/>
              <w:left w:w="75" w:type="dxa"/>
              <w:bottom w:w="0" w:type="dxa"/>
              <w:right w:w="75" w:type="dxa"/>
            </w:tcMar>
            <w:vAlign w:val="center"/>
            <w:hideMark/>
          </w:tcPr>
          <w:p w:rsidR="002E4E3B" w:rsidRPr="002E4E3B" w:rsidRDefault="002E4E3B" w:rsidP="002E4E3B">
            <w:pPr>
              <w:spacing w:before="225" w:after="0" w:line="384" w:lineRule="atLeast"/>
              <w:rPr>
                <w:rFonts w:ascii="Helvetica" w:eastAsia="Times New Roman" w:hAnsi="Helvetica" w:cs="Helvetica"/>
                <w:color w:val="FFFFFF"/>
                <w:sz w:val="19"/>
                <w:szCs w:val="19"/>
                <w:lang w:eastAsia="nl-NL"/>
              </w:rPr>
            </w:pPr>
            <w:r w:rsidRPr="002E4E3B">
              <w:rPr>
                <w:rFonts w:ascii="Helvetica" w:eastAsia="Times New Roman" w:hAnsi="Helvetica" w:cs="Helvetica"/>
                <w:color w:val="FFFFFF"/>
                <w:sz w:val="19"/>
                <w:szCs w:val="19"/>
                <w:lang w:eastAsia="nl-NL"/>
              </w:rPr>
              <w:t>Opleidingen</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aug 1983 - jun 1987</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HBO, HBO Bedrijfskunde (behaald)</w:t>
            </w:r>
            <w:r w:rsidRPr="002E4E3B">
              <w:rPr>
                <w:rFonts w:ascii="Helvetica" w:eastAsia="Times New Roman" w:hAnsi="Helvetica" w:cs="Helvetica"/>
                <w:color w:val="666666"/>
                <w:sz w:val="19"/>
                <w:szCs w:val="19"/>
                <w:lang w:eastAsia="nl-NL"/>
              </w:rPr>
              <w:br/>
              <w:t>Hogeschool Utrecht, Utrecht</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lastRenderedPageBreak/>
              <w:t>aug 1978 - jun 1983</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HAVO, HAVO (behaald)</w:t>
            </w:r>
            <w:r w:rsidRPr="002E4E3B">
              <w:rPr>
                <w:rFonts w:ascii="Helvetica" w:eastAsia="Times New Roman" w:hAnsi="Helvetica" w:cs="Helvetica"/>
                <w:color w:val="666666"/>
                <w:sz w:val="19"/>
                <w:szCs w:val="19"/>
                <w:lang w:eastAsia="nl-NL"/>
              </w:rPr>
              <w:br/>
              <w:t>Middelbare School Utrecht, Utrecht</w:t>
            </w:r>
          </w:p>
        </w:tc>
      </w:tr>
    </w:tbl>
    <w:p w:rsidR="002E4E3B" w:rsidRPr="002E4E3B" w:rsidRDefault="002E4E3B" w:rsidP="002E4E3B">
      <w:pPr>
        <w:shd w:val="clear" w:color="auto" w:fill="FFFFFF"/>
        <w:spacing w:after="0" w:line="384" w:lineRule="atLeast"/>
        <w:rPr>
          <w:rFonts w:ascii="Helvetica" w:eastAsia="Times New Roman" w:hAnsi="Helvetica" w:cs="Helvetica"/>
          <w:vanish/>
          <w:color w:val="666666"/>
          <w:sz w:val="19"/>
          <w:szCs w:val="19"/>
          <w:lang w:eastAsia="nl-NL"/>
        </w:rPr>
      </w:pPr>
    </w:p>
    <w:tbl>
      <w:tblPr>
        <w:tblW w:w="4500" w:type="pct"/>
        <w:tblCellMar>
          <w:top w:w="15" w:type="dxa"/>
          <w:left w:w="15" w:type="dxa"/>
          <w:bottom w:w="15" w:type="dxa"/>
          <w:right w:w="15" w:type="dxa"/>
        </w:tblCellMar>
        <w:tblLook w:val="04A0" w:firstRow="1" w:lastRow="0" w:firstColumn="1" w:lastColumn="0" w:noHBand="0" w:noVBand="1"/>
      </w:tblPr>
      <w:tblGrid>
        <w:gridCol w:w="2041"/>
        <w:gridCol w:w="6124"/>
      </w:tblGrid>
      <w:tr w:rsidR="002E4E3B" w:rsidRPr="002E4E3B" w:rsidTr="002E4E3B">
        <w:tc>
          <w:tcPr>
            <w:tcW w:w="0" w:type="auto"/>
            <w:gridSpan w:val="2"/>
            <w:tcBorders>
              <w:bottom w:val="single" w:sz="48" w:space="0" w:color="FFFFFF"/>
            </w:tcBorders>
            <w:shd w:val="clear" w:color="auto" w:fill="888888"/>
            <w:tcMar>
              <w:top w:w="0" w:type="dxa"/>
              <w:left w:w="75" w:type="dxa"/>
              <w:bottom w:w="0" w:type="dxa"/>
              <w:right w:w="75" w:type="dxa"/>
            </w:tcMar>
            <w:vAlign w:val="center"/>
            <w:hideMark/>
          </w:tcPr>
          <w:p w:rsidR="002E4E3B" w:rsidRPr="002E4E3B" w:rsidRDefault="002E4E3B" w:rsidP="002E4E3B">
            <w:pPr>
              <w:spacing w:before="225" w:after="0" w:line="384" w:lineRule="atLeast"/>
              <w:rPr>
                <w:rFonts w:ascii="Helvetica" w:eastAsia="Times New Roman" w:hAnsi="Helvetica" w:cs="Helvetica"/>
                <w:color w:val="FFFFFF"/>
                <w:sz w:val="19"/>
                <w:szCs w:val="19"/>
                <w:lang w:eastAsia="nl-NL"/>
              </w:rPr>
            </w:pPr>
            <w:r w:rsidRPr="002E4E3B">
              <w:rPr>
                <w:rFonts w:ascii="Helvetica" w:eastAsia="Times New Roman" w:hAnsi="Helvetica" w:cs="Helvetica"/>
                <w:color w:val="FFFFFF"/>
                <w:sz w:val="19"/>
                <w:szCs w:val="19"/>
                <w:lang w:eastAsia="nl-NL"/>
              </w:rPr>
              <w:t>Cursussen</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aug 1992 - jan 1993</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Financieel expert (behaald)</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apr 1989 - aug 1989</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Technisch bedrijfskundige (behaald)</w:t>
            </w:r>
          </w:p>
        </w:tc>
      </w:tr>
    </w:tbl>
    <w:p w:rsidR="002E4E3B" w:rsidRPr="002E4E3B" w:rsidRDefault="002E4E3B" w:rsidP="002E4E3B">
      <w:pPr>
        <w:shd w:val="clear" w:color="auto" w:fill="FFFFFF"/>
        <w:spacing w:after="0" w:line="384" w:lineRule="atLeast"/>
        <w:rPr>
          <w:rFonts w:ascii="Helvetica" w:eastAsia="Times New Roman" w:hAnsi="Helvetica" w:cs="Helvetica"/>
          <w:vanish/>
          <w:color w:val="666666"/>
          <w:sz w:val="19"/>
          <w:szCs w:val="19"/>
          <w:lang w:eastAsia="nl-NL"/>
        </w:rPr>
      </w:pPr>
    </w:p>
    <w:tbl>
      <w:tblPr>
        <w:tblW w:w="4500" w:type="pct"/>
        <w:tblCellMar>
          <w:top w:w="15" w:type="dxa"/>
          <w:left w:w="15" w:type="dxa"/>
          <w:bottom w:w="15" w:type="dxa"/>
          <w:right w:w="15" w:type="dxa"/>
        </w:tblCellMar>
        <w:tblLook w:val="04A0" w:firstRow="1" w:lastRow="0" w:firstColumn="1" w:lastColumn="0" w:noHBand="0" w:noVBand="1"/>
      </w:tblPr>
      <w:tblGrid>
        <w:gridCol w:w="2041"/>
        <w:gridCol w:w="6124"/>
      </w:tblGrid>
      <w:tr w:rsidR="002E4E3B" w:rsidRPr="002E4E3B" w:rsidTr="002E4E3B">
        <w:tc>
          <w:tcPr>
            <w:tcW w:w="0" w:type="auto"/>
            <w:gridSpan w:val="2"/>
            <w:tcBorders>
              <w:bottom w:val="single" w:sz="48" w:space="0" w:color="FFFFFF"/>
            </w:tcBorders>
            <w:shd w:val="clear" w:color="auto" w:fill="888888"/>
            <w:tcMar>
              <w:top w:w="0" w:type="dxa"/>
              <w:left w:w="75" w:type="dxa"/>
              <w:bottom w:w="0" w:type="dxa"/>
              <w:right w:w="75" w:type="dxa"/>
            </w:tcMar>
            <w:vAlign w:val="center"/>
            <w:hideMark/>
          </w:tcPr>
          <w:p w:rsidR="002E4E3B" w:rsidRPr="002E4E3B" w:rsidRDefault="002E4E3B" w:rsidP="002E4E3B">
            <w:pPr>
              <w:spacing w:before="225" w:after="0" w:line="384" w:lineRule="atLeast"/>
              <w:rPr>
                <w:rFonts w:ascii="Helvetica" w:eastAsia="Times New Roman" w:hAnsi="Helvetica" w:cs="Helvetica"/>
                <w:color w:val="FFFFFF"/>
                <w:sz w:val="19"/>
                <w:szCs w:val="19"/>
                <w:lang w:eastAsia="nl-NL"/>
              </w:rPr>
            </w:pPr>
            <w:r w:rsidRPr="002E4E3B">
              <w:rPr>
                <w:rFonts w:ascii="Helvetica" w:eastAsia="Times New Roman" w:hAnsi="Helvetica" w:cs="Helvetica"/>
                <w:color w:val="FFFFFF"/>
                <w:sz w:val="19"/>
                <w:szCs w:val="19"/>
                <w:lang w:eastAsia="nl-NL"/>
              </w:rPr>
              <w:t>Werkervaring</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jul 1995 - heden</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 xml:space="preserve">Bedrijfsconsultancy </w:t>
            </w:r>
            <w:proofErr w:type="spellStart"/>
            <w:r w:rsidRPr="002E4E3B">
              <w:rPr>
                <w:rFonts w:ascii="Helvetica" w:eastAsia="Times New Roman" w:hAnsi="Helvetica" w:cs="Helvetica"/>
                <w:color w:val="666666"/>
                <w:sz w:val="19"/>
                <w:szCs w:val="19"/>
                <w:lang w:eastAsia="nl-NL"/>
              </w:rPr>
              <w:t>Inc</w:t>
            </w:r>
            <w:proofErr w:type="spellEnd"/>
            <w:r w:rsidRPr="002E4E3B">
              <w:rPr>
                <w:rFonts w:ascii="Helvetica" w:eastAsia="Times New Roman" w:hAnsi="Helvetica" w:cs="Helvetica"/>
                <w:color w:val="666666"/>
                <w:sz w:val="19"/>
                <w:szCs w:val="19"/>
                <w:lang w:eastAsia="nl-NL"/>
              </w:rPr>
              <w:t>, Utrecht</w:t>
            </w:r>
            <w:r w:rsidRPr="002E4E3B">
              <w:rPr>
                <w:rFonts w:ascii="Helvetica" w:eastAsia="Times New Roman" w:hAnsi="Helvetica" w:cs="Helvetica"/>
                <w:color w:val="666666"/>
                <w:sz w:val="19"/>
                <w:szCs w:val="19"/>
                <w:lang w:eastAsia="nl-NL"/>
              </w:rPr>
              <w:br/>
              <w:t>Functie: Algemeen directeur</w:t>
            </w:r>
            <w:r w:rsidRPr="002E4E3B">
              <w:rPr>
                <w:rFonts w:ascii="Helvetica" w:eastAsia="Times New Roman" w:hAnsi="Helvetica" w:cs="Helvetica"/>
                <w:color w:val="666666"/>
                <w:sz w:val="19"/>
                <w:szCs w:val="19"/>
                <w:lang w:eastAsia="nl-NL"/>
              </w:rPr>
              <w:br/>
              <w:t>Werkzaamheden: Algemeen directeur</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apr 1992 - jun 1995</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 xml:space="preserve">Bedrijfsconsultancy </w:t>
            </w:r>
            <w:proofErr w:type="spellStart"/>
            <w:r w:rsidRPr="002E4E3B">
              <w:rPr>
                <w:rFonts w:ascii="Helvetica" w:eastAsia="Times New Roman" w:hAnsi="Helvetica" w:cs="Helvetica"/>
                <w:color w:val="666666"/>
                <w:sz w:val="19"/>
                <w:szCs w:val="19"/>
                <w:lang w:eastAsia="nl-NL"/>
              </w:rPr>
              <w:t>Inc</w:t>
            </w:r>
            <w:proofErr w:type="spellEnd"/>
            <w:r w:rsidRPr="002E4E3B">
              <w:rPr>
                <w:rFonts w:ascii="Helvetica" w:eastAsia="Times New Roman" w:hAnsi="Helvetica" w:cs="Helvetica"/>
                <w:color w:val="666666"/>
                <w:sz w:val="19"/>
                <w:szCs w:val="19"/>
                <w:lang w:eastAsia="nl-NL"/>
              </w:rPr>
              <w:t>, Utrecht</w:t>
            </w:r>
            <w:r w:rsidRPr="002E4E3B">
              <w:rPr>
                <w:rFonts w:ascii="Helvetica" w:eastAsia="Times New Roman" w:hAnsi="Helvetica" w:cs="Helvetica"/>
                <w:color w:val="666666"/>
                <w:sz w:val="19"/>
                <w:szCs w:val="19"/>
                <w:lang w:eastAsia="nl-NL"/>
              </w:rPr>
              <w:br/>
              <w:t>Functie: Senior bedrijfsconsultant</w:t>
            </w:r>
            <w:r w:rsidRPr="002E4E3B">
              <w:rPr>
                <w:rFonts w:ascii="Helvetica" w:eastAsia="Times New Roman" w:hAnsi="Helvetica" w:cs="Helvetica"/>
                <w:color w:val="666666"/>
                <w:sz w:val="19"/>
                <w:szCs w:val="19"/>
                <w:lang w:eastAsia="nl-NL"/>
              </w:rPr>
              <w:br/>
              <w:t>Werkzaamheden: Het opstellen van nieuwe bedrijfsplannen, coördineren van lopende werkzaamheden en analyseren van huidige situaties.</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aug 1987 - mrt 1992</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 xml:space="preserve">Bedrijfsconsultancy </w:t>
            </w:r>
            <w:proofErr w:type="spellStart"/>
            <w:r w:rsidRPr="002E4E3B">
              <w:rPr>
                <w:rFonts w:ascii="Helvetica" w:eastAsia="Times New Roman" w:hAnsi="Helvetica" w:cs="Helvetica"/>
                <w:color w:val="666666"/>
                <w:sz w:val="19"/>
                <w:szCs w:val="19"/>
                <w:lang w:eastAsia="nl-NL"/>
              </w:rPr>
              <w:t>Inc</w:t>
            </w:r>
            <w:proofErr w:type="spellEnd"/>
            <w:r w:rsidRPr="002E4E3B">
              <w:rPr>
                <w:rFonts w:ascii="Helvetica" w:eastAsia="Times New Roman" w:hAnsi="Helvetica" w:cs="Helvetica"/>
                <w:color w:val="666666"/>
                <w:sz w:val="19"/>
                <w:szCs w:val="19"/>
                <w:lang w:eastAsia="nl-NL"/>
              </w:rPr>
              <w:t>, Utrecht</w:t>
            </w:r>
            <w:r w:rsidRPr="002E4E3B">
              <w:rPr>
                <w:rFonts w:ascii="Helvetica" w:eastAsia="Times New Roman" w:hAnsi="Helvetica" w:cs="Helvetica"/>
                <w:color w:val="666666"/>
                <w:sz w:val="19"/>
                <w:szCs w:val="19"/>
                <w:lang w:eastAsia="nl-NL"/>
              </w:rPr>
              <w:br/>
              <w:t>Functie: Junior bedrijfsconsultant</w:t>
            </w:r>
            <w:r w:rsidRPr="002E4E3B">
              <w:rPr>
                <w:rFonts w:ascii="Helvetica" w:eastAsia="Times New Roman" w:hAnsi="Helvetica" w:cs="Helvetica"/>
                <w:color w:val="666666"/>
                <w:sz w:val="19"/>
                <w:szCs w:val="19"/>
                <w:lang w:eastAsia="nl-NL"/>
              </w:rPr>
              <w:br/>
              <w:t>Werkzaamheden: Het opstellen van nieuwe bedrijfsplannen, coördineren van lopende werkzaamheden en analyseren van huidige situaties.</w:t>
            </w:r>
          </w:p>
        </w:tc>
      </w:tr>
    </w:tbl>
    <w:p w:rsidR="002E4E3B" w:rsidRPr="002E4E3B" w:rsidRDefault="002E4E3B" w:rsidP="002E4E3B">
      <w:pPr>
        <w:shd w:val="clear" w:color="auto" w:fill="FFFFFF"/>
        <w:spacing w:after="0" w:line="384" w:lineRule="atLeast"/>
        <w:rPr>
          <w:rFonts w:ascii="Helvetica" w:eastAsia="Times New Roman" w:hAnsi="Helvetica" w:cs="Helvetica"/>
          <w:vanish/>
          <w:color w:val="666666"/>
          <w:sz w:val="19"/>
          <w:szCs w:val="19"/>
          <w:lang w:eastAsia="nl-NL"/>
        </w:rPr>
      </w:pPr>
    </w:p>
    <w:tbl>
      <w:tblPr>
        <w:tblW w:w="4500" w:type="pct"/>
        <w:tblCellMar>
          <w:top w:w="15" w:type="dxa"/>
          <w:left w:w="15" w:type="dxa"/>
          <w:bottom w:w="15" w:type="dxa"/>
          <w:right w:w="15" w:type="dxa"/>
        </w:tblCellMar>
        <w:tblLook w:val="04A0" w:firstRow="1" w:lastRow="0" w:firstColumn="1" w:lastColumn="0" w:noHBand="0" w:noVBand="1"/>
      </w:tblPr>
      <w:tblGrid>
        <w:gridCol w:w="2041"/>
        <w:gridCol w:w="6124"/>
      </w:tblGrid>
      <w:tr w:rsidR="002E4E3B" w:rsidRPr="002E4E3B" w:rsidTr="002E4E3B">
        <w:tc>
          <w:tcPr>
            <w:tcW w:w="0" w:type="auto"/>
            <w:gridSpan w:val="2"/>
            <w:tcBorders>
              <w:bottom w:val="single" w:sz="48" w:space="0" w:color="FFFFFF"/>
            </w:tcBorders>
            <w:shd w:val="clear" w:color="auto" w:fill="888888"/>
            <w:tcMar>
              <w:top w:w="0" w:type="dxa"/>
              <w:left w:w="75" w:type="dxa"/>
              <w:bottom w:w="0" w:type="dxa"/>
              <w:right w:w="75" w:type="dxa"/>
            </w:tcMar>
            <w:vAlign w:val="center"/>
            <w:hideMark/>
          </w:tcPr>
          <w:p w:rsidR="002E4E3B" w:rsidRPr="002E4E3B" w:rsidRDefault="002E4E3B" w:rsidP="002E4E3B">
            <w:pPr>
              <w:spacing w:before="225" w:after="0" w:line="384" w:lineRule="atLeast"/>
              <w:rPr>
                <w:rFonts w:ascii="Helvetica" w:eastAsia="Times New Roman" w:hAnsi="Helvetica" w:cs="Helvetica"/>
                <w:color w:val="FFFFFF"/>
                <w:sz w:val="19"/>
                <w:szCs w:val="19"/>
                <w:lang w:eastAsia="nl-NL"/>
              </w:rPr>
            </w:pPr>
            <w:r w:rsidRPr="002E4E3B">
              <w:rPr>
                <w:rFonts w:ascii="Helvetica" w:eastAsia="Times New Roman" w:hAnsi="Helvetica" w:cs="Helvetica"/>
                <w:color w:val="FFFFFF"/>
                <w:sz w:val="19"/>
                <w:szCs w:val="19"/>
                <w:lang w:eastAsia="nl-NL"/>
              </w:rPr>
              <w:t>Overige</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Talen:</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Nederlands, vloeiend</w:t>
            </w:r>
            <w:r w:rsidRPr="002E4E3B">
              <w:rPr>
                <w:rFonts w:ascii="Helvetica" w:eastAsia="Times New Roman" w:hAnsi="Helvetica" w:cs="Helvetica"/>
                <w:color w:val="666666"/>
                <w:sz w:val="19"/>
                <w:szCs w:val="19"/>
                <w:lang w:eastAsia="nl-NL"/>
              </w:rPr>
              <w:br/>
              <w:t>Engels, goed</w:t>
            </w:r>
            <w:r w:rsidRPr="002E4E3B">
              <w:rPr>
                <w:rFonts w:ascii="Helvetica" w:eastAsia="Times New Roman" w:hAnsi="Helvetica" w:cs="Helvetica"/>
                <w:color w:val="666666"/>
                <w:sz w:val="19"/>
                <w:szCs w:val="19"/>
                <w:lang w:eastAsia="nl-NL"/>
              </w:rPr>
              <w:br/>
              <w:t>Duits, redelijk</w:t>
            </w:r>
            <w:r w:rsidRPr="002E4E3B">
              <w:rPr>
                <w:rFonts w:ascii="Helvetica" w:eastAsia="Times New Roman" w:hAnsi="Helvetica" w:cs="Helvetica"/>
                <w:color w:val="666666"/>
                <w:sz w:val="19"/>
                <w:szCs w:val="19"/>
                <w:lang w:eastAsia="nl-NL"/>
              </w:rPr>
              <w:br/>
              <w:t>Frans, redelijk</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Computerkennis:</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Office, zeer goed</w:t>
            </w:r>
            <w:r w:rsidRPr="002E4E3B">
              <w:rPr>
                <w:rFonts w:ascii="Helvetica" w:eastAsia="Times New Roman" w:hAnsi="Helvetica" w:cs="Helvetica"/>
                <w:color w:val="666666"/>
                <w:sz w:val="19"/>
                <w:szCs w:val="19"/>
                <w:lang w:eastAsia="nl-NL"/>
              </w:rPr>
              <w:br/>
              <w:t>Internet, zeer goed</w:t>
            </w:r>
          </w:p>
        </w:tc>
      </w:tr>
      <w:tr w:rsidR="002E4E3B" w:rsidRPr="002E4E3B" w:rsidTr="002E4E3B">
        <w:tc>
          <w:tcPr>
            <w:tcW w:w="1250" w:type="pct"/>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lastRenderedPageBreak/>
              <w:t>Hobby's en interesses:</w:t>
            </w:r>
          </w:p>
        </w:tc>
        <w:tc>
          <w:tcPr>
            <w:tcW w:w="0" w:type="auto"/>
            <w:tcMar>
              <w:top w:w="15" w:type="dxa"/>
              <w:left w:w="15" w:type="dxa"/>
              <w:bottom w:w="75" w:type="dxa"/>
              <w:right w:w="15" w:type="dxa"/>
            </w:tcMar>
            <w:vAlign w:val="center"/>
            <w:hideMark/>
          </w:tcPr>
          <w:p w:rsidR="002E4E3B" w:rsidRPr="002E4E3B" w:rsidRDefault="002E4E3B" w:rsidP="002E4E3B">
            <w:pPr>
              <w:spacing w:before="225" w:after="0"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Fotografie, Politiek</w:t>
            </w:r>
          </w:p>
        </w:tc>
      </w:tr>
    </w:tbl>
    <w:p w:rsidR="002E4E3B" w:rsidRPr="002E4E3B" w:rsidRDefault="002E4E3B" w:rsidP="002E4E3B">
      <w:pPr>
        <w:shd w:val="clear" w:color="auto" w:fill="FFFFFF"/>
        <w:spacing w:before="150" w:after="225" w:line="240" w:lineRule="auto"/>
        <w:outlineLvl w:val="2"/>
        <w:rPr>
          <w:rFonts w:ascii="Helvetica" w:eastAsia="Times New Roman" w:hAnsi="Helvetica" w:cs="Helvetica"/>
          <w:b/>
          <w:bCs/>
          <w:color w:val="1196CF"/>
          <w:sz w:val="30"/>
          <w:szCs w:val="30"/>
          <w:lang w:eastAsia="nl-NL"/>
        </w:rPr>
      </w:pPr>
      <w:r w:rsidRPr="002E4E3B">
        <w:rPr>
          <w:rFonts w:ascii="Helvetica" w:eastAsia="Times New Roman" w:hAnsi="Helvetica" w:cs="Helvetica"/>
          <w:b/>
          <w:bCs/>
          <w:color w:val="1196CF"/>
          <w:sz w:val="30"/>
          <w:szCs w:val="30"/>
          <w:lang w:eastAsia="nl-NL"/>
        </w:rPr>
        <w:t>Solliciteren op specifieke functie</w:t>
      </w:r>
    </w:p>
    <w:p w:rsidR="002E4E3B" w:rsidRPr="002E4E3B" w:rsidRDefault="002E4E3B" w:rsidP="002E4E3B">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Het CV voorbeeld toont een beeld van een compleet CV, waar u in principe niets meer aan hoeft toe te voegen. Het is aan de andere kant in sommige gevallen wel interessant om er juist wat uit naar voor te halen of bepaalde onderdelen weg te laten. Zeker wanneer u een uitgebreid CV heeft is het verstandig om anders dan in het CV voorbeeld niet alles hierin op te nemen. Wanneer u gaat solliciteren op een specifieke functie en u meerdere opleidingen heeft gevolgd is het bijvoorbeeld verstandig om juist die elementen te noemen die goed passen bij de functie waar u op solliciteert. U kunt het CV voorbeeld dan dus zo aanpassen dat de toekomstige werkgever ziet dat u inderdaad een goed geschikte kandidaat bent. Ditzelfde geldt natuurlijk voor de manier waarop u uw werkervaring kunt presenteren. Aan de andere kant is het niet verstandig om onderdelen uit het CV voorbeeld weg te laten wanneer u nog weinig opleidingen heeft gevolgd of werkervaring heeft. Een te leeg CV maakt namelijk ook niet direct indruk, al valt een te vol exemplaar, zoals u kunt lezen bij de ‘cv tips’ ook niet direct aan te raden.</w:t>
      </w:r>
    </w:p>
    <w:p w:rsidR="002E4E3B" w:rsidRPr="002E4E3B" w:rsidRDefault="002E4E3B" w:rsidP="002E4E3B">
      <w:pPr>
        <w:shd w:val="clear" w:color="auto" w:fill="FFFFFF"/>
        <w:spacing w:before="150" w:after="225" w:line="240" w:lineRule="auto"/>
        <w:outlineLvl w:val="2"/>
        <w:rPr>
          <w:rFonts w:ascii="Helvetica" w:eastAsia="Times New Roman" w:hAnsi="Helvetica" w:cs="Helvetica"/>
          <w:b/>
          <w:bCs/>
          <w:color w:val="1196CF"/>
          <w:sz w:val="30"/>
          <w:szCs w:val="30"/>
          <w:lang w:eastAsia="nl-NL"/>
        </w:rPr>
      </w:pPr>
      <w:r w:rsidRPr="002E4E3B">
        <w:rPr>
          <w:rFonts w:ascii="Helvetica" w:eastAsia="Times New Roman" w:hAnsi="Helvetica" w:cs="Helvetica"/>
          <w:b/>
          <w:bCs/>
          <w:color w:val="1196CF"/>
          <w:sz w:val="30"/>
          <w:szCs w:val="30"/>
          <w:lang w:eastAsia="nl-NL"/>
        </w:rPr>
        <w:t>CV voorbeeld aanvullen met sollicitatiebrief</w:t>
      </w:r>
    </w:p>
    <w:p w:rsidR="002E4E3B" w:rsidRPr="002E4E3B" w:rsidRDefault="002E4E3B" w:rsidP="002E4E3B">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Het CV voorbeeld dat u hierboven ziet is natuurlijk uiterst volledig, maar dient daarnaast wel te worden voorzien van aanvullende documenten wanneer u wilt gaan solliciteren. In dat geval is het bijvoorbeeld van belang om een goede sollicitatiebrief op te stellen. Net als bij het CV voorbeeld hebben we een voorbeeldbrief voor u geschreven, met daarnaast tips over de elementen die hier in ieder geval in naar voren dienen te komen. Zo kunt u zorgen voor een goed geheel, waarin de verschillende belangrijke onderdelen in ieder geval naar voren zullen komen.</w:t>
      </w:r>
    </w:p>
    <w:p w:rsidR="002E4E3B" w:rsidRPr="002E4E3B" w:rsidRDefault="002E4E3B" w:rsidP="002E4E3B">
      <w:pPr>
        <w:shd w:val="clear" w:color="auto" w:fill="FFFFFF"/>
        <w:spacing w:before="150" w:after="225" w:line="240" w:lineRule="auto"/>
        <w:outlineLvl w:val="2"/>
        <w:rPr>
          <w:rFonts w:ascii="Helvetica" w:eastAsia="Times New Roman" w:hAnsi="Helvetica" w:cs="Helvetica"/>
          <w:b/>
          <w:bCs/>
          <w:color w:val="1196CF"/>
          <w:sz w:val="30"/>
          <w:szCs w:val="30"/>
          <w:lang w:eastAsia="nl-NL"/>
        </w:rPr>
      </w:pPr>
      <w:r w:rsidRPr="002E4E3B">
        <w:rPr>
          <w:rFonts w:ascii="Helvetica" w:eastAsia="Times New Roman" w:hAnsi="Helvetica" w:cs="Helvetica"/>
          <w:b/>
          <w:bCs/>
          <w:color w:val="1196CF"/>
          <w:sz w:val="30"/>
          <w:szCs w:val="30"/>
          <w:lang w:eastAsia="nl-NL"/>
        </w:rPr>
        <w:t>CV verspreiden</w:t>
      </w:r>
    </w:p>
    <w:p w:rsidR="002E4E3B" w:rsidRPr="002E4E3B" w:rsidRDefault="002E4E3B" w:rsidP="002E4E3B">
      <w:pPr>
        <w:shd w:val="clear" w:color="auto" w:fill="FFFFFF"/>
        <w:spacing w:before="100" w:beforeAutospacing="1" w:after="225" w:line="384" w:lineRule="atLeast"/>
        <w:rPr>
          <w:rFonts w:ascii="Helvetica" w:eastAsia="Times New Roman" w:hAnsi="Helvetica" w:cs="Helvetica"/>
          <w:color w:val="666666"/>
          <w:sz w:val="19"/>
          <w:szCs w:val="19"/>
          <w:lang w:eastAsia="nl-NL"/>
        </w:rPr>
      </w:pPr>
      <w:r w:rsidRPr="002E4E3B">
        <w:rPr>
          <w:rFonts w:ascii="Helvetica" w:eastAsia="Times New Roman" w:hAnsi="Helvetica" w:cs="Helvetica"/>
          <w:color w:val="666666"/>
          <w:sz w:val="19"/>
          <w:szCs w:val="19"/>
          <w:lang w:eastAsia="nl-NL"/>
        </w:rPr>
        <w:t>Tenslotte is het van belang om uw CV, dat er hopelijk net zo mooi of mooier uitziet dan ons CV voorbeeld, te verspreiden. Zeker binnen de huidige digitale maatschappij is het bijvoorbeeld heel interessant om dit te doen op websites waarop vacatures aan worden geboden door uiteenlopende werkgevers. U brengt u CV op die manier goed onder de aandacht, waardoor de kans op een baan toe zal nemen. Uw CV verspreiden is bovendien helemaal niet moeilijk.</w:t>
      </w:r>
    </w:p>
    <w:p w:rsidR="00BB3435" w:rsidRDefault="00BB3435">
      <w:bookmarkStart w:id="0" w:name="_GoBack"/>
      <w:bookmarkEnd w:id="0"/>
    </w:p>
    <w:sectPr w:rsidR="00BB3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3B"/>
    <w:rsid w:val="002E4E3B"/>
    <w:rsid w:val="00BB34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2B476-61BE-4485-88E4-EE0D8DAF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20914">
      <w:bodyDiv w:val="1"/>
      <w:marLeft w:val="0"/>
      <w:marRight w:val="0"/>
      <w:marTop w:val="0"/>
      <w:marBottom w:val="0"/>
      <w:divBdr>
        <w:top w:val="none" w:sz="0" w:space="0" w:color="auto"/>
        <w:left w:val="none" w:sz="0" w:space="0" w:color="auto"/>
        <w:bottom w:val="none" w:sz="0" w:space="0" w:color="auto"/>
        <w:right w:val="none" w:sz="0" w:space="0" w:color="auto"/>
      </w:divBdr>
      <w:divsChild>
        <w:div w:id="1511334048">
          <w:marLeft w:val="0"/>
          <w:marRight w:val="0"/>
          <w:marTop w:val="0"/>
          <w:marBottom w:val="0"/>
          <w:divBdr>
            <w:top w:val="none" w:sz="0" w:space="0" w:color="auto"/>
            <w:left w:val="none" w:sz="0" w:space="0" w:color="auto"/>
            <w:bottom w:val="single" w:sz="6" w:space="19" w:color="C3C3C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vwizard.nl/" TargetMode="External"/><Relationship Id="rId4" Type="http://schemas.openxmlformats.org/officeDocument/2006/relationships/hyperlink" Target="https://www.cvwizar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3611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esmond hoevenberg</dc:creator>
  <cp:keywords/>
  <dc:description/>
  <cp:lastModifiedBy>esmond hoevenberg</cp:lastModifiedBy>
  <cp:revision>1</cp:revision>
  <dcterms:created xsi:type="dcterms:W3CDTF">2014-03-04T02:23:00Z</dcterms:created>
  <dcterms:modified xsi:type="dcterms:W3CDTF">2014-03-04T02:23:00Z</dcterms:modified>
</cp:coreProperties>
</file>